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08C" w:rsidRPr="00EE008C" w:rsidRDefault="00EE008C" w:rsidP="00EE008C">
      <w:pPr>
        <w:spacing w:line="480" w:lineRule="auto"/>
        <w:rPr>
          <w:rFonts w:ascii="Times New Roman" w:hAnsi="Times New Roman" w:cs="Times New Roman"/>
          <w:sz w:val="24"/>
          <w:szCs w:val="24"/>
        </w:rPr>
      </w:pPr>
    </w:p>
    <w:p w:rsidR="00EE008C" w:rsidRPr="00EE008C" w:rsidRDefault="00EE008C" w:rsidP="00EE008C">
      <w:pPr>
        <w:spacing w:line="480" w:lineRule="auto"/>
        <w:rPr>
          <w:rFonts w:ascii="Times New Roman" w:hAnsi="Times New Roman" w:cs="Times New Roman"/>
          <w:sz w:val="24"/>
          <w:szCs w:val="24"/>
        </w:rPr>
      </w:pPr>
    </w:p>
    <w:p w:rsidR="00EE008C" w:rsidRPr="00EE008C" w:rsidRDefault="00EE008C" w:rsidP="00EE008C">
      <w:pPr>
        <w:spacing w:line="480" w:lineRule="auto"/>
        <w:rPr>
          <w:rFonts w:ascii="Times New Roman" w:hAnsi="Times New Roman" w:cs="Times New Roman"/>
          <w:sz w:val="24"/>
          <w:szCs w:val="24"/>
        </w:rPr>
      </w:pPr>
    </w:p>
    <w:p w:rsidR="00EE008C" w:rsidRPr="00EE008C" w:rsidRDefault="00EE008C" w:rsidP="00EE008C">
      <w:pPr>
        <w:spacing w:line="480" w:lineRule="auto"/>
        <w:rPr>
          <w:rFonts w:ascii="Times New Roman" w:hAnsi="Times New Roman" w:cs="Times New Roman"/>
          <w:sz w:val="24"/>
          <w:szCs w:val="24"/>
        </w:rPr>
      </w:pPr>
    </w:p>
    <w:p w:rsidR="00EE008C" w:rsidRPr="00EE008C" w:rsidRDefault="00EE008C" w:rsidP="00EE008C">
      <w:pPr>
        <w:spacing w:line="480" w:lineRule="auto"/>
        <w:rPr>
          <w:rFonts w:ascii="Times New Roman" w:hAnsi="Times New Roman" w:cs="Times New Roman"/>
          <w:sz w:val="24"/>
          <w:szCs w:val="24"/>
        </w:rPr>
      </w:pPr>
    </w:p>
    <w:p w:rsidR="00EE008C" w:rsidRPr="00EE008C" w:rsidRDefault="00EE008C" w:rsidP="00EE008C">
      <w:pPr>
        <w:spacing w:line="480" w:lineRule="auto"/>
        <w:rPr>
          <w:rFonts w:ascii="Times New Roman" w:hAnsi="Times New Roman" w:cs="Times New Roman"/>
          <w:sz w:val="24"/>
          <w:szCs w:val="24"/>
        </w:rPr>
      </w:pPr>
    </w:p>
    <w:p w:rsidR="00EE008C" w:rsidRPr="00EE008C" w:rsidRDefault="00EE008C" w:rsidP="00EE008C">
      <w:pPr>
        <w:spacing w:line="480" w:lineRule="auto"/>
        <w:jc w:val="center"/>
        <w:rPr>
          <w:rFonts w:ascii="Times New Roman" w:hAnsi="Times New Roman" w:cs="Times New Roman"/>
          <w:sz w:val="24"/>
          <w:szCs w:val="24"/>
        </w:rPr>
      </w:pPr>
      <w:r w:rsidRPr="00EE008C">
        <w:rPr>
          <w:rFonts w:ascii="Times New Roman" w:hAnsi="Times New Roman" w:cs="Times New Roman"/>
          <w:sz w:val="24"/>
          <w:szCs w:val="24"/>
        </w:rPr>
        <w:t>Problem Centered Collaborative Learning Approach</w:t>
      </w:r>
    </w:p>
    <w:p w:rsidR="00EE008C" w:rsidRPr="00EE008C" w:rsidRDefault="00EE008C" w:rsidP="00EE008C">
      <w:pPr>
        <w:spacing w:line="480" w:lineRule="auto"/>
        <w:jc w:val="center"/>
        <w:rPr>
          <w:rFonts w:ascii="Times New Roman" w:hAnsi="Times New Roman" w:cs="Times New Roman"/>
          <w:sz w:val="24"/>
          <w:szCs w:val="24"/>
        </w:rPr>
      </w:pPr>
      <w:r w:rsidRPr="00EE008C">
        <w:rPr>
          <w:rFonts w:ascii="Times New Roman" w:hAnsi="Times New Roman" w:cs="Times New Roman"/>
          <w:sz w:val="24"/>
          <w:szCs w:val="24"/>
        </w:rPr>
        <w:t>Name of Student</w:t>
      </w:r>
    </w:p>
    <w:p w:rsidR="00EE008C" w:rsidRPr="00EE008C" w:rsidRDefault="00EE008C" w:rsidP="00EE008C">
      <w:pPr>
        <w:spacing w:line="480" w:lineRule="auto"/>
        <w:jc w:val="center"/>
        <w:rPr>
          <w:rFonts w:ascii="Times New Roman" w:hAnsi="Times New Roman" w:cs="Times New Roman"/>
          <w:sz w:val="24"/>
          <w:szCs w:val="24"/>
        </w:rPr>
      </w:pPr>
      <w:r w:rsidRPr="00EE008C">
        <w:rPr>
          <w:rFonts w:ascii="Times New Roman" w:hAnsi="Times New Roman" w:cs="Times New Roman"/>
          <w:sz w:val="24"/>
          <w:szCs w:val="24"/>
        </w:rPr>
        <w:t>Name of Institution</w:t>
      </w:r>
    </w:p>
    <w:p w:rsidR="00EE008C" w:rsidRPr="00EE008C" w:rsidRDefault="00EE008C" w:rsidP="00EE008C">
      <w:pPr>
        <w:spacing w:line="480" w:lineRule="auto"/>
        <w:jc w:val="center"/>
        <w:rPr>
          <w:rFonts w:ascii="Times New Roman" w:hAnsi="Times New Roman" w:cs="Times New Roman"/>
          <w:sz w:val="24"/>
          <w:szCs w:val="24"/>
        </w:rPr>
      </w:pPr>
      <w:r w:rsidRPr="00EE008C">
        <w:rPr>
          <w:rFonts w:ascii="Times New Roman" w:hAnsi="Times New Roman" w:cs="Times New Roman"/>
          <w:sz w:val="24"/>
          <w:szCs w:val="24"/>
        </w:rPr>
        <w:t xml:space="preserve">Date </w:t>
      </w:r>
      <w:r w:rsidRPr="00EE008C">
        <w:rPr>
          <w:rFonts w:ascii="Times New Roman" w:hAnsi="Times New Roman" w:cs="Times New Roman"/>
          <w:sz w:val="24"/>
          <w:szCs w:val="24"/>
        </w:rPr>
        <w:br w:type="page"/>
      </w:r>
    </w:p>
    <w:p w:rsidR="00151A8E" w:rsidRPr="00EE008C" w:rsidRDefault="006B3282" w:rsidP="00EE008C">
      <w:pPr>
        <w:spacing w:line="480" w:lineRule="auto"/>
        <w:ind w:firstLine="720"/>
        <w:rPr>
          <w:rFonts w:ascii="Times New Roman" w:hAnsi="Times New Roman" w:cs="Times New Roman"/>
          <w:sz w:val="24"/>
          <w:szCs w:val="24"/>
        </w:rPr>
      </w:pPr>
      <w:r w:rsidRPr="00EE008C">
        <w:rPr>
          <w:rFonts w:ascii="Times New Roman" w:hAnsi="Times New Roman" w:cs="Times New Roman"/>
          <w:sz w:val="24"/>
          <w:szCs w:val="24"/>
        </w:rPr>
        <w:lastRenderedPageBreak/>
        <w:t xml:space="preserve">Collaborative learning requires intellectual effort by either students alone, or teachers in collaboration with teachers in designed approach to education. The efforts by the students are directed at the creation of a project, completion of tasks, solutions to problems, or the search for mutual understanding. Though there are a variety of activities under this umbrella term, the central focus of such strategies goes beyond how the teacher presents and explicates the course material, but covers how the students explore and apply the same. Though the strategies take a shift away from the typical teacher-oriented or lecture-centered approach, </w:t>
      </w:r>
      <w:r w:rsidR="00151A8E" w:rsidRPr="00EE008C">
        <w:rPr>
          <w:rFonts w:ascii="Times New Roman" w:hAnsi="Times New Roman" w:cs="Times New Roman"/>
          <w:sz w:val="24"/>
          <w:szCs w:val="24"/>
        </w:rPr>
        <w:t xml:space="preserve">the above strategies do not completely disappear from the design of the collaborative models. Teachers who use the collaborative learning strategies perceive themselves less as expert transmitters of knowledge and more as expert transmitters of intellectual and educational experiences. </w:t>
      </w:r>
      <w:r w:rsidR="000F1449" w:rsidRPr="00EE008C">
        <w:rPr>
          <w:rFonts w:ascii="Times New Roman" w:hAnsi="Times New Roman" w:cs="Times New Roman"/>
          <w:sz w:val="24"/>
          <w:szCs w:val="24"/>
        </w:rPr>
        <w:t>The specific collaborative model of interest is the problem-based learning approach.</w:t>
      </w:r>
    </w:p>
    <w:p w:rsidR="00151A8E" w:rsidRPr="00EE008C" w:rsidRDefault="000F1449" w:rsidP="00EE008C">
      <w:pPr>
        <w:spacing w:line="480" w:lineRule="auto"/>
        <w:ind w:firstLine="720"/>
        <w:rPr>
          <w:rFonts w:ascii="Times New Roman" w:hAnsi="Times New Roman" w:cs="Times New Roman"/>
          <w:sz w:val="24"/>
          <w:szCs w:val="24"/>
        </w:rPr>
      </w:pPr>
      <w:r w:rsidRPr="00EE008C">
        <w:rPr>
          <w:rFonts w:ascii="Times New Roman" w:hAnsi="Times New Roman" w:cs="Times New Roman"/>
          <w:sz w:val="24"/>
          <w:szCs w:val="24"/>
        </w:rPr>
        <w:t>The approach describes a pedagogy whose primary focus is the student where they with the objective of applying course material to solving real world problem, through collaboration. The course content is comprised of trigger material but the solution of the problem is highly undefined. This aspect facilitates the development of alternate solutions through critical reasoning attributes and skills gathered in the classroom setting. Inquisitive tendencies are fostered in the students to foster competence within the learning environment</w:t>
      </w:r>
      <w:r w:rsidR="00EE008C">
        <w:rPr>
          <w:rFonts w:ascii="Times New Roman" w:hAnsi="Times New Roman" w:cs="Times New Roman"/>
          <w:sz w:val="24"/>
          <w:szCs w:val="24"/>
        </w:rPr>
        <w:t xml:space="preserve"> </w:t>
      </w:r>
      <w:sdt>
        <w:sdtPr>
          <w:rPr>
            <w:rFonts w:ascii="Times New Roman" w:hAnsi="Times New Roman" w:cs="Times New Roman"/>
            <w:sz w:val="24"/>
            <w:szCs w:val="24"/>
          </w:rPr>
          <w:id w:val="104276834"/>
          <w:citation/>
        </w:sdtPr>
        <w:sdtContent>
          <w:r w:rsidR="00EE008C">
            <w:rPr>
              <w:rFonts w:ascii="Times New Roman" w:hAnsi="Times New Roman" w:cs="Times New Roman"/>
              <w:sz w:val="24"/>
              <w:szCs w:val="24"/>
            </w:rPr>
            <w:fldChar w:fldCharType="begin"/>
          </w:r>
          <w:r w:rsidR="00EE008C">
            <w:rPr>
              <w:rFonts w:ascii="Times New Roman" w:hAnsi="Times New Roman" w:cs="Times New Roman"/>
              <w:sz w:val="24"/>
              <w:szCs w:val="24"/>
            </w:rPr>
            <w:instrText xml:space="preserve"> CITATION Lea16 \l 1033 </w:instrText>
          </w:r>
          <w:r w:rsidR="00EE008C">
            <w:rPr>
              <w:rFonts w:ascii="Times New Roman" w:hAnsi="Times New Roman" w:cs="Times New Roman"/>
              <w:sz w:val="24"/>
              <w:szCs w:val="24"/>
            </w:rPr>
            <w:fldChar w:fldCharType="separate"/>
          </w:r>
          <w:r w:rsidR="00EE008C" w:rsidRPr="00EE008C">
            <w:rPr>
              <w:rFonts w:ascii="Times New Roman" w:hAnsi="Times New Roman" w:cs="Times New Roman"/>
              <w:noProof/>
              <w:sz w:val="24"/>
              <w:szCs w:val="24"/>
            </w:rPr>
            <w:t>(Leavy, 2016)</w:t>
          </w:r>
          <w:r w:rsidR="00EE008C">
            <w:rPr>
              <w:rFonts w:ascii="Times New Roman" w:hAnsi="Times New Roman" w:cs="Times New Roman"/>
              <w:sz w:val="24"/>
              <w:szCs w:val="24"/>
            </w:rPr>
            <w:fldChar w:fldCharType="end"/>
          </w:r>
        </w:sdtContent>
      </w:sdt>
      <w:r w:rsidRPr="00EE008C">
        <w:rPr>
          <w:rFonts w:ascii="Times New Roman" w:hAnsi="Times New Roman" w:cs="Times New Roman"/>
          <w:sz w:val="24"/>
          <w:szCs w:val="24"/>
        </w:rPr>
        <w:t>. The model employs the use of sm</w:t>
      </w:r>
      <w:r w:rsidR="007F344A" w:rsidRPr="00EE008C">
        <w:rPr>
          <w:rFonts w:ascii="Times New Roman" w:hAnsi="Times New Roman" w:cs="Times New Roman"/>
          <w:sz w:val="24"/>
          <w:szCs w:val="24"/>
        </w:rPr>
        <w:t>a</w:t>
      </w:r>
      <w:r w:rsidRPr="00EE008C">
        <w:rPr>
          <w:rFonts w:ascii="Times New Roman" w:hAnsi="Times New Roman" w:cs="Times New Roman"/>
          <w:sz w:val="24"/>
          <w:szCs w:val="24"/>
        </w:rPr>
        <w:t xml:space="preserve">ll groups, integration of knowledge, </w:t>
      </w:r>
      <w:r w:rsidR="007F344A" w:rsidRPr="00EE008C">
        <w:rPr>
          <w:rFonts w:ascii="Times New Roman" w:hAnsi="Times New Roman" w:cs="Times New Roman"/>
          <w:sz w:val="24"/>
          <w:szCs w:val="24"/>
        </w:rPr>
        <w:t xml:space="preserve">emphasis on problems, and contextual learning to enhance cognitive capabilities. The goals of the model is to enhance the intrinsic interest of the students in the course material, develop self-directed learning skills, enhance the integration of basic educational concepts into problem solving, and increase the retention capability of knowledge. </w:t>
      </w:r>
    </w:p>
    <w:p w:rsidR="00151A8E" w:rsidRPr="00EE008C" w:rsidRDefault="00A86714" w:rsidP="00EE008C">
      <w:pPr>
        <w:spacing w:line="480" w:lineRule="auto"/>
        <w:ind w:firstLine="720"/>
        <w:rPr>
          <w:rFonts w:ascii="Times New Roman" w:hAnsi="Times New Roman" w:cs="Times New Roman"/>
          <w:sz w:val="24"/>
          <w:szCs w:val="24"/>
        </w:rPr>
      </w:pPr>
      <w:r w:rsidRPr="00EE008C">
        <w:rPr>
          <w:rFonts w:ascii="Times New Roman" w:hAnsi="Times New Roman" w:cs="Times New Roman"/>
          <w:sz w:val="24"/>
          <w:szCs w:val="24"/>
        </w:rPr>
        <w:lastRenderedPageBreak/>
        <w:t xml:space="preserve">Teachers have to meet up and discuss how to approach the challenges they encounter in education. Every setting of such meeting is driven by the agenda of designing practical education solutions that seeks collaboration of teacher educators, in-service teachers, and pre-service teachers. A significant central focus of the entire discussion is the development </w:t>
      </w:r>
      <w:r w:rsidR="00DD3DF6" w:rsidRPr="00EE008C">
        <w:rPr>
          <w:rFonts w:ascii="Times New Roman" w:hAnsi="Times New Roman" w:cs="Times New Roman"/>
          <w:sz w:val="24"/>
          <w:szCs w:val="24"/>
        </w:rPr>
        <w:t>of</w:t>
      </w:r>
      <w:r w:rsidRPr="00EE008C">
        <w:rPr>
          <w:rFonts w:ascii="Times New Roman" w:hAnsi="Times New Roman" w:cs="Times New Roman"/>
          <w:sz w:val="24"/>
          <w:szCs w:val="24"/>
        </w:rPr>
        <w:t xml:space="preserve"> ill-structured and messy case problem</w:t>
      </w:r>
      <w:r w:rsidR="00DD3DF6" w:rsidRPr="00EE008C">
        <w:rPr>
          <w:rFonts w:ascii="Times New Roman" w:hAnsi="Times New Roman" w:cs="Times New Roman"/>
          <w:sz w:val="24"/>
          <w:szCs w:val="24"/>
        </w:rPr>
        <w:t>s</w:t>
      </w:r>
      <w:r w:rsidRPr="00EE008C">
        <w:rPr>
          <w:rFonts w:ascii="Times New Roman" w:hAnsi="Times New Roman" w:cs="Times New Roman"/>
          <w:sz w:val="24"/>
          <w:szCs w:val="24"/>
        </w:rPr>
        <w:t xml:space="preserve"> that does not have just one specific right answer.</w:t>
      </w:r>
      <w:r w:rsidR="00DD3DF6" w:rsidRPr="00EE008C">
        <w:rPr>
          <w:rFonts w:ascii="Times New Roman" w:hAnsi="Times New Roman" w:cs="Times New Roman"/>
          <w:sz w:val="24"/>
          <w:szCs w:val="24"/>
        </w:rPr>
        <w:t xml:space="preserve"> The main agendas within the element are the adaptability and success of the course content, and incorporation or elimination or addition of content for increased productivity and relevance</w:t>
      </w:r>
      <w:r w:rsidR="00EE008C">
        <w:rPr>
          <w:rFonts w:ascii="Times New Roman" w:hAnsi="Times New Roman" w:cs="Times New Roman"/>
          <w:sz w:val="24"/>
          <w:szCs w:val="24"/>
        </w:rPr>
        <w:t xml:space="preserve"> </w:t>
      </w:r>
      <w:sdt>
        <w:sdtPr>
          <w:rPr>
            <w:rFonts w:ascii="Times New Roman" w:hAnsi="Times New Roman" w:cs="Times New Roman"/>
            <w:sz w:val="24"/>
            <w:szCs w:val="24"/>
          </w:rPr>
          <w:id w:val="104276835"/>
          <w:citation/>
        </w:sdtPr>
        <w:sdtContent>
          <w:r w:rsidR="00EE008C">
            <w:rPr>
              <w:rFonts w:ascii="Times New Roman" w:hAnsi="Times New Roman" w:cs="Times New Roman"/>
              <w:sz w:val="24"/>
              <w:szCs w:val="24"/>
            </w:rPr>
            <w:fldChar w:fldCharType="begin"/>
          </w:r>
          <w:r w:rsidR="00EE008C">
            <w:rPr>
              <w:rFonts w:ascii="Times New Roman" w:hAnsi="Times New Roman" w:cs="Times New Roman"/>
              <w:sz w:val="24"/>
              <w:szCs w:val="24"/>
            </w:rPr>
            <w:instrText xml:space="preserve"> CITATION Sav15 \l 1033 </w:instrText>
          </w:r>
          <w:r w:rsidR="00EE008C">
            <w:rPr>
              <w:rFonts w:ascii="Times New Roman" w:hAnsi="Times New Roman" w:cs="Times New Roman"/>
              <w:sz w:val="24"/>
              <w:szCs w:val="24"/>
            </w:rPr>
            <w:fldChar w:fldCharType="separate"/>
          </w:r>
          <w:r w:rsidR="00EE008C" w:rsidRPr="00EE008C">
            <w:rPr>
              <w:rFonts w:ascii="Times New Roman" w:hAnsi="Times New Roman" w:cs="Times New Roman"/>
              <w:noProof/>
              <w:sz w:val="24"/>
              <w:szCs w:val="24"/>
            </w:rPr>
            <w:t>(Savery, 2015)</w:t>
          </w:r>
          <w:r w:rsidR="00EE008C">
            <w:rPr>
              <w:rFonts w:ascii="Times New Roman" w:hAnsi="Times New Roman" w:cs="Times New Roman"/>
              <w:sz w:val="24"/>
              <w:szCs w:val="24"/>
            </w:rPr>
            <w:fldChar w:fldCharType="end"/>
          </w:r>
        </w:sdtContent>
      </w:sdt>
      <w:r w:rsidR="00DD3DF6" w:rsidRPr="00EE008C">
        <w:rPr>
          <w:rFonts w:ascii="Times New Roman" w:hAnsi="Times New Roman" w:cs="Times New Roman"/>
          <w:sz w:val="24"/>
          <w:szCs w:val="24"/>
        </w:rPr>
        <w:t xml:space="preserve">. Student input is considered through feedback channels </w:t>
      </w:r>
      <w:r w:rsidR="004021FC" w:rsidRPr="00EE008C">
        <w:rPr>
          <w:rFonts w:ascii="Times New Roman" w:hAnsi="Times New Roman" w:cs="Times New Roman"/>
          <w:sz w:val="24"/>
          <w:szCs w:val="24"/>
        </w:rPr>
        <w:t xml:space="preserve">within the classroom setting. </w:t>
      </w:r>
    </w:p>
    <w:p w:rsidR="004021FC" w:rsidRPr="00EE008C" w:rsidRDefault="004021FC" w:rsidP="00EE008C">
      <w:pPr>
        <w:spacing w:line="480" w:lineRule="auto"/>
        <w:ind w:firstLine="720"/>
        <w:rPr>
          <w:rFonts w:ascii="Times New Roman" w:hAnsi="Times New Roman" w:cs="Times New Roman"/>
          <w:sz w:val="24"/>
          <w:szCs w:val="24"/>
        </w:rPr>
      </w:pPr>
      <w:r w:rsidRPr="00EE008C">
        <w:rPr>
          <w:rFonts w:ascii="Times New Roman" w:hAnsi="Times New Roman" w:cs="Times New Roman"/>
          <w:sz w:val="24"/>
          <w:szCs w:val="24"/>
        </w:rPr>
        <w:t xml:space="preserve">The curriculum incorporates authentic problems through discussions of what, why, and how. The ‘what’ aspect requires cognitive mapping through incorporation of multi-layered and multi-faceted thinking and problem-solving functions relevant to the professional field or discipline. ‘Why’ aspect requires the students to view their input as significant with intricate connection to both their professional standpoint, and personal lives. It is also imperative to apply the knowledge thus the necessity for engagement in creative problem-solving. The ‘how’ aspect establishes authenticity through two specified approaches; </w:t>
      </w:r>
    </w:p>
    <w:p w:rsidR="00552AE6" w:rsidRPr="00EE008C" w:rsidRDefault="004021FC" w:rsidP="00EE008C">
      <w:pPr>
        <w:pStyle w:val="ListParagraph"/>
        <w:numPr>
          <w:ilvl w:val="0"/>
          <w:numId w:val="1"/>
        </w:numPr>
        <w:spacing w:line="480" w:lineRule="auto"/>
        <w:rPr>
          <w:rFonts w:ascii="Times New Roman" w:hAnsi="Times New Roman" w:cs="Times New Roman"/>
          <w:sz w:val="24"/>
          <w:szCs w:val="24"/>
        </w:rPr>
      </w:pPr>
      <w:r w:rsidRPr="00EE008C">
        <w:rPr>
          <w:rFonts w:ascii="Times New Roman" w:hAnsi="Times New Roman" w:cs="Times New Roman"/>
          <w:sz w:val="24"/>
          <w:szCs w:val="24"/>
        </w:rPr>
        <w:t xml:space="preserve">Students create the question, create the process, and devise a response. </w:t>
      </w:r>
    </w:p>
    <w:p w:rsidR="004021FC" w:rsidRPr="00EE008C" w:rsidRDefault="004021FC" w:rsidP="00EE008C">
      <w:pPr>
        <w:pStyle w:val="ListParagraph"/>
        <w:numPr>
          <w:ilvl w:val="0"/>
          <w:numId w:val="1"/>
        </w:numPr>
        <w:spacing w:line="480" w:lineRule="auto"/>
        <w:rPr>
          <w:rFonts w:ascii="Times New Roman" w:hAnsi="Times New Roman" w:cs="Times New Roman"/>
          <w:sz w:val="24"/>
          <w:szCs w:val="24"/>
        </w:rPr>
      </w:pPr>
      <w:r w:rsidRPr="00EE008C">
        <w:rPr>
          <w:rFonts w:ascii="Times New Roman" w:hAnsi="Times New Roman" w:cs="Times New Roman"/>
          <w:sz w:val="24"/>
          <w:szCs w:val="24"/>
        </w:rPr>
        <w:t xml:space="preserve">Teachers know the question, students devise the process, the answer is open-ended and allows for multiple perspectives. </w:t>
      </w:r>
    </w:p>
    <w:p w:rsidR="00151A8E" w:rsidRPr="00EE008C" w:rsidRDefault="00552AE6" w:rsidP="00EE008C">
      <w:pPr>
        <w:spacing w:line="480" w:lineRule="auto"/>
        <w:ind w:firstLine="720"/>
        <w:rPr>
          <w:rFonts w:ascii="Times New Roman" w:hAnsi="Times New Roman" w:cs="Times New Roman"/>
          <w:sz w:val="24"/>
          <w:szCs w:val="24"/>
        </w:rPr>
      </w:pPr>
      <w:r w:rsidRPr="00EE008C">
        <w:rPr>
          <w:rFonts w:ascii="Times New Roman" w:hAnsi="Times New Roman" w:cs="Times New Roman"/>
          <w:sz w:val="24"/>
          <w:szCs w:val="24"/>
        </w:rPr>
        <w:t xml:space="preserve">Concepts of professional learning framework, full year planning, unit renewal and lesson planning characterize the problem-centered approach to </w:t>
      </w:r>
      <w:r w:rsidR="00EE008C" w:rsidRPr="00EE008C">
        <w:rPr>
          <w:rFonts w:ascii="Times New Roman" w:hAnsi="Times New Roman" w:cs="Times New Roman"/>
          <w:sz w:val="24"/>
          <w:szCs w:val="24"/>
        </w:rPr>
        <w:t>teach</w:t>
      </w:r>
      <w:r w:rsidR="00EE008C">
        <w:rPr>
          <w:rFonts w:ascii="Times New Roman" w:hAnsi="Times New Roman" w:cs="Times New Roman"/>
          <w:sz w:val="24"/>
          <w:szCs w:val="24"/>
        </w:rPr>
        <w:t xml:space="preserve"> </w:t>
      </w:r>
      <w:sdt>
        <w:sdtPr>
          <w:rPr>
            <w:rFonts w:ascii="Times New Roman" w:hAnsi="Times New Roman" w:cs="Times New Roman"/>
            <w:sz w:val="24"/>
            <w:szCs w:val="24"/>
          </w:rPr>
          <w:id w:val="104276836"/>
          <w:citation/>
        </w:sdtPr>
        <w:sdtContent>
          <w:r w:rsidR="00EE008C">
            <w:rPr>
              <w:rFonts w:ascii="Times New Roman" w:hAnsi="Times New Roman" w:cs="Times New Roman"/>
              <w:sz w:val="24"/>
              <w:szCs w:val="24"/>
            </w:rPr>
            <w:fldChar w:fldCharType="begin"/>
          </w:r>
          <w:r w:rsidR="00EE008C">
            <w:rPr>
              <w:rFonts w:ascii="Times New Roman" w:hAnsi="Times New Roman" w:cs="Times New Roman"/>
              <w:sz w:val="24"/>
              <w:szCs w:val="24"/>
            </w:rPr>
            <w:instrText xml:space="preserve"> CITATION Sch11 \l 1033 </w:instrText>
          </w:r>
          <w:r w:rsidR="00EE008C">
            <w:rPr>
              <w:rFonts w:ascii="Times New Roman" w:hAnsi="Times New Roman" w:cs="Times New Roman"/>
              <w:sz w:val="24"/>
              <w:szCs w:val="24"/>
            </w:rPr>
            <w:fldChar w:fldCharType="separate"/>
          </w:r>
          <w:r w:rsidR="00EE008C" w:rsidRPr="00EE008C">
            <w:rPr>
              <w:rFonts w:ascii="Times New Roman" w:hAnsi="Times New Roman" w:cs="Times New Roman"/>
              <w:noProof/>
              <w:sz w:val="24"/>
              <w:szCs w:val="24"/>
            </w:rPr>
            <w:t>(Schechter, 2011)</w:t>
          </w:r>
          <w:r w:rsidR="00EE008C">
            <w:rPr>
              <w:rFonts w:ascii="Times New Roman" w:hAnsi="Times New Roman" w:cs="Times New Roman"/>
              <w:sz w:val="24"/>
              <w:szCs w:val="24"/>
            </w:rPr>
            <w:fldChar w:fldCharType="end"/>
          </w:r>
        </w:sdtContent>
      </w:sdt>
      <w:r w:rsidRPr="00EE008C">
        <w:rPr>
          <w:rFonts w:ascii="Times New Roman" w:hAnsi="Times New Roman" w:cs="Times New Roman"/>
          <w:sz w:val="24"/>
          <w:szCs w:val="24"/>
        </w:rPr>
        <w:t xml:space="preserve">. Professional learning framework describes the development of the curriculum is high centralized on the best perceived practice that utilizes the sharing of critical concepts and literature review from teachers </w:t>
      </w:r>
      <w:r w:rsidRPr="00EE008C">
        <w:rPr>
          <w:rFonts w:ascii="Times New Roman" w:hAnsi="Times New Roman" w:cs="Times New Roman"/>
          <w:sz w:val="24"/>
          <w:szCs w:val="24"/>
        </w:rPr>
        <w:lastRenderedPageBreak/>
        <w:t xml:space="preserve">in a classroom setting. The structure is highly defined through engaged voice, relevance, authenticity, and expertise for higher standards of professional learning from the teachers. Full year planning incorporates relevance and authenticity over the course of an academic year, and also includes engagement of external expertise within the course structure. The structure adopted encourages the deliberate progress of the development of skills within the course material, with the prerogative of increasing responsibility of learning for the students. The structure is also reflective of how the student work at all levels differs with the context of motivation, capacity, and engagement. </w:t>
      </w:r>
    </w:p>
    <w:p w:rsidR="00552AE6" w:rsidRPr="00EE008C" w:rsidRDefault="00DD3DF6" w:rsidP="00EE008C">
      <w:pPr>
        <w:spacing w:line="480" w:lineRule="auto"/>
        <w:ind w:firstLine="720"/>
        <w:rPr>
          <w:rFonts w:ascii="Times New Roman" w:hAnsi="Times New Roman" w:cs="Times New Roman"/>
          <w:sz w:val="24"/>
          <w:szCs w:val="24"/>
        </w:rPr>
      </w:pPr>
      <w:r w:rsidRPr="00EE008C">
        <w:rPr>
          <w:rFonts w:ascii="Times New Roman" w:hAnsi="Times New Roman" w:cs="Times New Roman"/>
          <w:sz w:val="24"/>
          <w:szCs w:val="24"/>
        </w:rPr>
        <w:t xml:space="preserve">Unit renewal incorporates the gathering and framing of the feedback from students by the teachers into identification and facilitation of key elements around the units. The feedback serves as source material for teachers to isolate the feature, and strengthen the feature and its role from the perceived understanding of the student. Lesson planning can occur in isolation or collaboration, and their plan is highly defined through the features and elements structured within the curriculum. The lesson plan has to engage the students with an authentic problem and considers student collaboration and engagement, authentic assessment, and incorporation of the variety of student cultures into the work in class. </w:t>
      </w:r>
    </w:p>
    <w:p w:rsidR="00EE008C" w:rsidRPr="00EE008C" w:rsidRDefault="007F344A" w:rsidP="00EE008C">
      <w:pPr>
        <w:spacing w:line="480" w:lineRule="auto"/>
        <w:ind w:firstLine="720"/>
        <w:rPr>
          <w:rFonts w:ascii="Times New Roman" w:hAnsi="Times New Roman" w:cs="Times New Roman"/>
          <w:sz w:val="24"/>
          <w:szCs w:val="24"/>
        </w:rPr>
      </w:pPr>
      <w:r w:rsidRPr="00EE008C">
        <w:rPr>
          <w:rFonts w:ascii="Times New Roman" w:hAnsi="Times New Roman" w:cs="Times New Roman"/>
          <w:sz w:val="24"/>
          <w:szCs w:val="24"/>
        </w:rPr>
        <w:t xml:space="preserve">Incorporation of the model in a classroom setting </w:t>
      </w:r>
      <w:r w:rsidR="004021FC" w:rsidRPr="00EE008C">
        <w:rPr>
          <w:rFonts w:ascii="Times New Roman" w:hAnsi="Times New Roman" w:cs="Times New Roman"/>
          <w:sz w:val="24"/>
          <w:szCs w:val="24"/>
        </w:rPr>
        <w:t xml:space="preserve">will undertake the continuum </w:t>
      </w:r>
      <w:r w:rsidR="001B6F6E" w:rsidRPr="00EE008C">
        <w:rPr>
          <w:rFonts w:ascii="Times New Roman" w:hAnsi="Times New Roman" w:cs="Times New Roman"/>
          <w:sz w:val="24"/>
          <w:szCs w:val="24"/>
        </w:rPr>
        <w:t>of authentic problems, development of expertise, culturally responsive instruction, and continuation through either of integration, transformation and empowerment. Integration describes the approach led by the teacher while requiring student’s collaboration. Transformation model is led by the students, while empowerment describes initiation and leading by the students</w:t>
      </w:r>
      <w:r w:rsidR="00EE008C">
        <w:rPr>
          <w:rFonts w:ascii="Times New Roman" w:hAnsi="Times New Roman" w:cs="Times New Roman"/>
          <w:sz w:val="24"/>
          <w:szCs w:val="24"/>
        </w:rPr>
        <w:t xml:space="preserve"> </w:t>
      </w:r>
      <w:sdt>
        <w:sdtPr>
          <w:rPr>
            <w:rFonts w:ascii="Times New Roman" w:hAnsi="Times New Roman" w:cs="Times New Roman"/>
            <w:sz w:val="24"/>
            <w:szCs w:val="24"/>
          </w:rPr>
          <w:id w:val="104276833"/>
          <w:citation/>
        </w:sdtPr>
        <w:sdtContent>
          <w:r w:rsidR="00EE008C">
            <w:rPr>
              <w:rFonts w:ascii="Times New Roman" w:hAnsi="Times New Roman" w:cs="Times New Roman"/>
              <w:sz w:val="24"/>
              <w:szCs w:val="24"/>
            </w:rPr>
            <w:fldChar w:fldCharType="begin"/>
          </w:r>
          <w:r w:rsidR="00EE008C">
            <w:rPr>
              <w:rFonts w:ascii="Times New Roman" w:hAnsi="Times New Roman" w:cs="Times New Roman"/>
              <w:sz w:val="24"/>
              <w:szCs w:val="24"/>
            </w:rPr>
            <w:instrText xml:space="preserve"> CITATION Kuo12 \l 1033 </w:instrText>
          </w:r>
          <w:r w:rsidR="00EE008C">
            <w:rPr>
              <w:rFonts w:ascii="Times New Roman" w:hAnsi="Times New Roman" w:cs="Times New Roman"/>
              <w:sz w:val="24"/>
              <w:szCs w:val="24"/>
            </w:rPr>
            <w:fldChar w:fldCharType="separate"/>
          </w:r>
          <w:r w:rsidR="00EE008C" w:rsidRPr="00EE008C">
            <w:rPr>
              <w:rFonts w:ascii="Times New Roman" w:hAnsi="Times New Roman" w:cs="Times New Roman"/>
              <w:noProof/>
              <w:sz w:val="24"/>
              <w:szCs w:val="24"/>
            </w:rPr>
            <w:t>(Kuo, Hwang, &amp; Lee, 2012)</w:t>
          </w:r>
          <w:r w:rsidR="00EE008C">
            <w:rPr>
              <w:rFonts w:ascii="Times New Roman" w:hAnsi="Times New Roman" w:cs="Times New Roman"/>
              <w:sz w:val="24"/>
              <w:szCs w:val="24"/>
            </w:rPr>
            <w:fldChar w:fldCharType="end"/>
          </w:r>
        </w:sdtContent>
      </w:sdt>
      <w:r w:rsidR="001B6F6E" w:rsidRPr="00EE008C">
        <w:rPr>
          <w:rFonts w:ascii="Times New Roman" w:hAnsi="Times New Roman" w:cs="Times New Roman"/>
          <w:sz w:val="24"/>
          <w:szCs w:val="24"/>
        </w:rPr>
        <w:t xml:space="preserve">. Through preparation will be set for long term project while less preparation focuses on simple immediate tasks. The adoption of the model in class will require </w:t>
      </w:r>
      <w:r w:rsidR="001B6F6E" w:rsidRPr="00EE008C">
        <w:rPr>
          <w:rFonts w:ascii="Times New Roman" w:hAnsi="Times New Roman" w:cs="Times New Roman"/>
          <w:sz w:val="24"/>
          <w:szCs w:val="24"/>
        </w:rPr>
        <w:lastRenderedPageBreak/>
        <w:t xml:space="preserve">collaboration of students in segregated small groups to answer what they know, what they need to know, and how to find that out as procedures and processes to identify potential solutions. Discussion is also paramount to the success of the course content. </w:t>
      </w:r>
    </w:p>
    <w:p w:rsidR="00EE008C" w:rsidRPr="00EE008C" w:rsidRDefault="00EE008C" w:rsidP="00EE008C">
      <w:pPr>
        <w:spacing w:line="480" w:lineRule="auto"/>
        <w:rPr>
          <w:rFonts w:ascii="Times New Roman" w:hAnsi="Times New Roman" w:cs="Times New Roman"/>
          <w:sz w:val="24"/>
          <w:szCs w:val="24"/>
        </w:rPr>
      </w:pPr>
      <w:r w:rsidRPr="00EE008C">
        <w:rPr>
          <w:rFonts w:ascii="Times New Roman" w:hAnsi="Times New Roman" w:cs="Times New Roman"/>
          <w:sz w:val="24"/>
          <w:szCs w:val="24"/>
        </w:rPr>
        <w:br w:type="page"/>
      </w:r>
    </w:p>
    <w:sdt>
      <w:sdtPr>
        <w:rPr>
          <w:rFonts w:ascii="Times New Roman" w:hAnsi="Times New Roman" w:cs="Times New Roman"/>
          <w:color w:val="auto"/>
          <w:sz w:val="24"/>
          <w:szCs w:val="24"/>
        </w:rPr>
        <w:id w:val="104276751"/>
        <w:docPartObj>
          <w:docPartGallery w:val="Bibliographies"/>
          <w:docPartUnique/>
        </w:docPartObj>
      </w:sdtPr>
      <w:sdtEndPr>
        <w:rPr>
          <w:rFonts w:eastAsiaTheme="minorEastAsia"/>
          <w:b w:val="0"/>
          <w:bCs w:val="0"/>
          <w:lang w:bidi="ar-SA"/>
        </w:rPr>
      </w:sdtEndPr>
      <w:sdtContent>
        <w:p w:rsidR="00EE008C" w:rsidRPr="00EE008C" w:rsidRDefault="00EE008C" w:rsidP="00EE008C">
          <w:pPr>
            <w:pStyle w:val="Heading1"/>
            <w:spacing w:line="480" w:lineRule="auto"/>
            <w:jc w:val="center"/>
            <w:rPr>
              <w:rFonts w:ascii="Times New Roman" w:hAnsi="Times New Roman" w:cs="Times New Roman"/>
              <w:color w:val="auto"/>
              <w:sz w:val="24"/>
              <w:szCs w:val="24"/>
            </w:rPr>
          </w:pPr>
          <w:r w:rsidRPr="00EE008C">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EE008C" w:rsidRPr="00EE008C" w:rsidRDefault="00EE008C" w:rsidP="00EE008C">
              <w:pPr>
                <w:pStyle w:val="Bibliography"/>
                <w:spacing w:line="480" w:lineRule="auto"/>
                <w:ind w:left="720" w:hanging="720"/>
                <w:rPr>
                  <w:rFonts w:ascii="Times New Roman" w:hAnsi="Times New Roman" w:cs="Times New Roman"/>
                  <w:noProof/>
                  <w:sz w:val="24"/>
                  <w:szCs w:val="24"/>
                </w:rPr>
              </w:pPr>
              <w:r w:rsidRPr="00EE008C">
                <w:rPr>
                  <w:rFonts w:ascii="Times New Roman" w:hAnsi="Times New Roman" w:cs="Times New Roman"/>
                  <w:sz w:val="24"/>
                  <w:szCs w:val="24"/>
                </w:rPr>
                <w:fldChar w:fldCharType="begin"/>
              </w:r>
              <w:r w:rsidRPr="00EE008C">
                <w:rPr>
                  <w:rFonts w:ascii="Times New Roman" w:hAnsi="Times New Roman" w:cs="Times New Roman"/>
                  <w:sz w:val="24"/>
                  <w:szCs w:val="24"/>
                </w:rPr>
                <w:instrText xml:space="preserve"> BIBLIOGRAPHY </w:instrText>
              </w:r>
              <w:r w:rsidRPr="00EE008C">
                <w:rPr>
                  <w:rFonts w:ascii="Times New Roman" w:hAnsi="Times New Roman" w:cs="Times New Roman"/>
                  <w:sz w:val="24"/>
                  <w:szCs w:val="24"/>
                </w:rPr>
                <w:fldChar w:fldCharType="separate"/>
              </w:r>
              <w:r w:rsidRPr="00EE008C">
                <w:rPr>
                  <w:rFonts w:ascii="Times New Roman" w:hAnsi="Times New Roman" w:cs="Times New Roman"/>
                  <w:noProof/>
                  <w:sz w:val="24"/>
                  <w:szCs w:val="24"/>
                </w:rPr>
                <w:t xml:space="preserve">Kuo, F. R., Hwang, G. J., &amp; Lee, C. C. (2012). A hybrid approach to promoting students’ web-based problem-solving competence and learning attitude. </w:t>
              </w:r>
              <w:r w:rsidRPr="00EE008C">
                <w:rPr>
                  <w:rFonts w:ascii="Times New Roman" w:hAnsi="Times New Roman" w:cs="Times New Roman"/>
                  <w:i/>
                  <w:iCs/>
                  <w:noProof/>
                  <w:sz w:val="24"/>
                  <w:szCs w:val="24"/>
                </w:rPr>
                <w:t>Computers &amp; Education</w:t>
              </w:r>
              <w:r w:rsidRPr="00EE008C">
                <w:rPr>
                  <w:rFonts w:ascii="Times New Roman" w:hAnsi="Times New Roman" w:cs="Times New Roman"/>
                  <w:noProof/>
                  <w:sz w:val="24"/>
                  <w:szCs w:val="24"/>
                </w:rPr>
                <w:t xml:space="preserve"> </w:t>
              </w:r>
              <w:r w:rsidRPr="00EE008C">
                <w:rPr>
                  <w:rFonts w:ascii="Times New Roman" w:hAnsi="Times New Roman" w:cs="Times New Roman"/>
                  <w:i/>
                  <w:iCs/>
                  <w:noProof/>
                  <w:sz w:val="24"/>
                  <w:szCs w:val="24"/>
                </w:rPr>
                <w:t>, 58</w:t>
              </w:r>
              <w:r w:rsidRPr="00EE008C">
                <w:rPr>
                  <w:rFonts w:ascii="Times New Roman" w:hAnsi="Times New Roman" w:cs="Times New Roman"/>
                  <w:noProof/>
                  <w:sz w:val="24"/>
                  <w:szCs w:val="24"/>
                </w:rPr>
                <w:t xml:space="preserve"> (1), 351-364.</w:t>
              </w:r>
            </w:p>
            <w:p w:rsidR="00EE008C" w:rsidRPr="00EE008C" w:rsidRDefault="00EE008C" w:rsidP="00EE008C">
              <w:pPr>
                <w:pStyle w:val="Bibliography"/>
                <w:spacing w:line="480" w:lineRule="auto"/>
                <w:ind w:left="720" w:hanging="720"/>
                <w:rPr>
                  <w:rFonts w:ascii="Times New Roman" w:hAnsi="Times New Roman" w:cs="Times New Roman"/>
                  <w:noProof/>
                  <w:sz w:val="24"/>
                  <w:szCs w:val="24"/>
                </w:rPr>
              </w:pPr>
              <w:r w:rsidRPr="00EE008C">
                <w:rPr>
                  <w:rFonts w:ascii="Times New Roman" w:hAnsi="Times New Roman" w:cs="Times New Roman"/>
                  <w:noProof/>
                  <w:sz w:val="24"/>
                  <w:szCs w:val="24"/>
                </w:rPr>
                <w:t xml:space="preserve">Leavy, P. (2016). </w:t>
              </w:r>
              <w:r w:rsidRPr="00EE008C">
                <w:rPr>
                  <w:rFonts w:ascii="Times New Roman" w:hAnsi="Times New Roman" w:cs="Times New Roman"/>
                  <w:i/>
                  <w:iCs/>
                  <w:noProof/>
                  <w:sz w:val="24"/>
                  <w:szCs w:val="24"/>
                </w:rPr>
                <w:t>Essentials of transdisciplinary research: Using problem-centered methodologies. .</w:t>
              </w:r>
              <w:r w:rsidRPr="00EE008C">
                <w:rPr>
                  <w:rFonts w:ascii="Times New Roman" w:hAnsi="Times New Roman" w:cs="Times New Roman"/>
                  <w:noProof/>
                  <w:sz w:val="24"/>
                  <w:szCs w:val="24"/>
                </w:rPr>
                <w:t xml:space="preserve"> Routledge.</w:t>
              </w:r>
            </w:p>
            <w:p w:rsidR="00EE008C" w:rsidRPr="00EE008C" w:rsidRDefault="00EE008C" w:rsidP="00EE008C">
              <w:pPr>
                <w:pStyle w:val="Bibliography"/>
                <w:spacing w:line="480" w:lineRule="auto"/>
                <w:ind w:left="720" w:hanging="720"/>
                <w:rPr>
                  <w:rFonts w:ascii="Times New Roman" w:hAnsi="Times New Roman" w:cs="Times New Roman"/>
                  <w:noProof/>
                  <w:sz w:val="24"/>
                  <w:szCs w:val="24"/>
                </w:rPr>
              </w:pPr>
              <w:r w:rsidRPr="00EE008C">
                <w:rPr>
                  <w:rFonts w:ascii="Times New Roman" w:hAnsi="Times New Roman" w:cs="Times New Roman"/>
                  <w:noProof/>
                  <w:sz w:val="24"/>
                  <w:szCs w:val="24"/>
                </w:rPr>
                <w:t xml:space="preserve">Savery, J. R. (2015). Overview of problem-based learning: Definitions and distinctions. </w:t>
              </w:r>
              <w:r w:rsidRPr="00EE008C">
                <w:rPr>
                  <w:rFonts w:ascii="Times New Roman" w:hAnsi="Times New Roman" w:cs="Times New Roman"/>
                  <w:i/>
                  <w:iCs/>
                  <w:noProof/>
                  <w:sz w:val="24"/>
                  <w:szCs w:val="24"/>
                </w:rPr>
                <w:t>Essential readings in problem-based learning: Exploring and extending the legacy of Howard S. Barrows</w:t>
              </w:r>
              <w:r w:rsidRPr="00EE008C">
                <w:rPr>
                  <w:rFonts w:ascii="Times New Roman" w:hAnsi="Times New Roman" w:cs="Times New Roman"/>
                  <w:noProof/>
                  <w:sz w:val="24"/>
                  <w:szCs w:val="24"/>
                </w:rPr>
                <w:t xml:space="preserve"> </w:t>
              </w:r>
              <w:r w:rsidRPr="00EE008C">
                <w:rPr>
                  <w:rFonts w:ascii="Times New Roman" w:hAnsi="Times New Roman" w:cs="Times New Roman"/>
                  <w:i/>
                  <w:iCs/>
                  <w:noProof/>
                  <w:sz w:val="24"/>
                  <w:szCs w:val="24"/>
                </w:rPr>
                <w:t>, 9</w:t>
              </w:r>
              <w:r w:rsidRPr="00EE008C">
                <w:rPr>
                  <w:rFonts w:ascii="Times New Roman" w:hAnsi="Times New Roman" w:cs="Times New Roman"/>
                  <w:noProof/>
                  <w:sz w:val="24"/>
                  <w:szCs w:val="24"/>
                </w:rPr>
                <w:t>, 5-15.</w:t>
              </w:r>
            </w:p>
            <w:p w:rsidR="00EE008C" w:rsidRPr="00EE008C" w:rsidRDefault="00EE008C" w:rsidP="00EE008C">
              <w:pPr>
                <w:pStyle w:val="Bibliography"/>
                <w:spacing w:line="480" w:lineRule="auto"/>
                <w:ind w:left="720" w:hanging="720"/>
                <w:rPr>
                  <w:rFonts w:ascii="Times New Roman" w:hAnsi="Times New Roman" w:cs="Times New Roman"/>
                  <w:noProof/>
                  <w:sz w:val="24"/>
                  <w:szCs w:val="24"/>
                </w:rPr>
              </w:pPr>
              <w:r w:rsidRPr="00EE008C">
                <w:rPr>
                  <w:rFonts w:ascii="Times New Roman" w:hAnsi="Times New Roman" w:cs="Times New Roman"/>
                  <w:noProof/>
                  <w:sz w:val="24"/>
                  <w:szCs w:val="24"/>
                </w:rPr>
                <w:t xml:space="preserve">Schechter, C. (2011). Switching cognitive gears: Problem-based learning and success-based learning as instructional frameworks in leadership education. </w:t>
              </w:r>
              <w:r w:rsidRPr="00EE008C">
                <w:rPr>
                  <w:rFonts w:ascii="Times New Roman" w:hAnsi="Times New Roman" w:cs="Times New Roman"/>
                  <w:i/>
                  <w:iCs/>
                  <w:noProof/>
                  <w:sz w:val="24"/>
                  <w:szCs w:val="24"/>
                </w:rPr>
                <w:t>Journal of Educational Administration</w:t>
              </w:r>
              <w:r w:rsidRPr="00EE008C">
                <w:rPr>
                  <w:rFonts w:ascii="Times New Roman" w:hAnsi="Times New Roman" w:cs="Times New Roman"/>
                  <w:noProof/>
                  <w:sz w:val="24"/>
                  <w:szCs w:val="24"/>
                </w:rPr>
                <w:t xml:space="preserve"> </w:t>
              </w:r>
              <w:r w:rsidRPr="00EE008C">
                <w:rPr>
                  <w:rFonts w:ascii="Times New Roman" w:hAnsi="Times New Roman" w:cs="Times New Roman"/>
                  <w:i/>
                  <w:iCs/>
                  <w:noProof/>
                  <w:sz w:val="24"/>
                  <w:szCs w:val="24"/>
                </w:rPr>
                <w:t>, 49</w:t>
              </w:r>
              <w:r w:rsidRPr="00EE008C">
                <w:rPr>
                  <w:rFonts w:ascii="Times New Roman" w:hAnsi="Times New Roman" w:cs="Times New Roman"/>
                  <w:noProof/>
                  <w:sz w:val="24"/>
                  <w:szCs w:val="24"/>
                </w:rPr>
                <w:t xml:space="preserve"> (2), 143-165.</w:t>
              </w:r>
            </w:p>
            <w:p w:rsidR="00EE008C" w:rsidRPr="00EE008C" w:rsidRDefault="00EE008C" w:rsidP="00EE008C">
              <w:pPr>
                <w:spacing w:line="480" w:lineRule="auto"/>
                <w:ind w:left="720" w:hanging="720"/>
                <w:rPr>
                  <w:rFonts w:ascii="Times New Roman" w:hAnsi="Times New Roman" w:cs="Times New Roman"/>
                  <w:sz w:val="24"/>
                  <w:szCs w:val="24"/>
                </w:rPr>
              </w:pPr>
              <w:r w:rsidRPr="00EE008C">
                <w:rPr>
                  <w:rFonts w:ascii="Times New Roman" w:hAnsi="Times New Roman" w:cs="Times New Roman"/>
                  <w:sz w:val="24"/>
                  <w:szCs w:val="24"/>
                </w:rPr>
                <w:fldChar w:fldCharType="end"/>
              </w:r>
            </w:p>
          </w:sdtContent>
        </w:sdt>
      </w:sdtContent>
    </w:sdt>
    <w:p w:rsidR="00151A8E" w:rsidRPr="00EE008C" w:rsidRDefault="00151A8E" w:rsidP="00EE008C">
      <w:pPr>
        <w:spacing w:line="480" w:lineRule="auto"/>
        <w:ind w:firstLine="720"/>
        <w:rPr>
          <w:rFonts w:ascii="Times New Roman" w:hAnsi="Times New Roman" w:cs="Times New Roman"/>
          <w:sz w:val="24"/>
          <w:szCs w:val="24"/>
        </w:rPr>
      </w:pPr>
    </w:p>
    <w:sectPr w:rsidR="00151A8E" w:rsidRPr="00EE008C" w:rsidSect="00EE008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0172" w:rsidRDefault="00650172" w:rsidP="00EE008C">
      <w:pPr>
        <w:spacing w:after="0" w:line="240" w:lineRule="auto"/>
      </w:pPr>
      <w:r>
        <w:separator/>
      </w:r>
    </w:p>
  </w:endnote>
  <w:endnote w:type="continuationSeparator" w:id="1">
    <w:p w:rsidR="00650172" w:rsidRDefault="00650172" w:rsidP="00EE00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0172" w:rsidRDefault="00650172" w:rsidP="00EE008C">
      <w:pPr>
        <w:spacing w:after="0" w:line="240" w:lineRule="auto"/>
      </w:pPr>
      <w:r>
        <w:separator/>
      </w:r>
    </w:p>
  </w:footnote>
  <w:footnote w:type="continuationSeparator" w:id="1">
    <w:p w:rsidR="00650172" w:rsidRDefault="00650172" w:rsidP="00EE00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08C" w:rsidRPr="00EE008C" w:rsidRDefault="00EE008C">
    <w:pPr>
      <w:pStyle w:val="Header"/>
      <w:jc w:val="right"/>
      <w:rPr>
        <w:rFonts w:ascii="Times New Roman" w:hAnsi="Times New Roman" w:cs="Times New Roman"/>
        <w:sz w:val="24"/>
      </w:rPr>
    </w:pPr>
    <w:r w:rsidRPr="00EE008C">
      <w:rPr>
        <w:rFonts w:ascii="Times New Roman" w:hAnsi="Times New Roman" w:cs="Times New Roman"/>
        <w:sz w:val="24"/>
      </w:rPr>
      <w:t>PROBLEM CENTERED COLLABORATIVE LEARNING APPROACH</w:t>
    </w:r>
    <w:r w:rsidRPr="00EE008C">
      <w:rPr>
        <w:rFonts w:ascii="Times New Roman" w:hAnsi="Times New Roman" w:cs="Times New Roman"/>
        <w:sz w:val="24"/>
      </w:rPr>
      <w:tab/>
    </w:r>
    <w:sdt>
      <w:sdtPr>
        <w:rPr>
          <w:rFonts w:ascii="Times New Roman" w:hAnsi="Times New Roman" w:cs="Times New Roman"/>
          <w:sz w:val="24"/>
        </w:rPr>
        <w:id w:val="104276756"/>
        <w:docPartObj>
          <w:docPartGallery w:val="Page Numbers (Top of Page)"/>
          <w:docPartUnique/>
        </w:docPartObj>
      </w:sdtPr>
      <w:sdtContent>
        <w:r w:rsidRPr="00EE008C">
          <w:rPr>
            <w:rFonts w:ascii="Times New Roman" w:hAnsi="Times New Roman" w:cs="Times New Roman"/>
            <w:sz w:val="24"/>
          </w:rPr>
          <w:fldChar w:fldCharType="begin"/>
        </w:r>
        <w:r w:rsidRPr="00EE008C">
          <w:rPr>
            <w:rFonts w:ascii="Times New Roman" w:hAnsi="Times New Roman" w:cs="Times New Roman"/>
            <w:sz w:val="24"/>
          </w:rPr>
          <w:instrText xml:space="preserve"> PAGE   \* MERGEFORMAT </w:instrText>
        </w:r>
        <w:r w:rsidRPr="00EE008C">
          <w:rPr>
            <w:rFonts w:ascii="Times New Roman" w:hAnsi="Times New Roman" w:cs="Times New Roman"/>
            <w:sz w:val="24"/>
          </w:rPr>
          <w:fldChar w:fldCharType="separate"/>
        </w:r>
        <w:r>
          <w:rPr>
            <w:rFonts w:ascii="Times New Roman" w:hAnsi="Times New Roman" w:cs="Times New Roman"/>
            <w:noProof/>
            <w:sz w:val="24"/>
          </w:rPr>
          <w:t>5</w:t>
        </w:r>
        <w:r w:rsidRPr="00EE008C">
          <w:rPr>
            <w:rFonts w:ascii="Times New Roman" w:hAnsi="Times New Roman" w:cs="Times New Roman"/>
            <w:sz w:val="24"/>
          </w:rPr>
          <w:fldChar w:fldCharType="end"/>
        </w:r>
      </w:sdtContent>
    </w:sdt>
  </w:p>
  <w:p w:rsidR="00EE008C" w:rsidRPr="00EE008C" w:rsidRDefault="00EE008C">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08C" w:rsidRPr="00EE008C" w:rsidRDefault="00EE008C">
    <w:pPr>
      <w:pStyle w:val="Header"/>
      <w:jc w:val="right"/>
      <w:rPr>
        <w:rFonts w:ascii="Times New Roman" w:hAnsi="Times New Roman" w:cs="Times New Roman"/>
        <w:sz w:val="24"/>
      </w:rPr>
    </w:pPr>
    <w:r w:rsidRPr="00EE008C">
      <w:rPr>
        <w:rFonts w:ascii="Times New Roman" w:hAnsi="Times New Roman" w:cs="Times New Roman"/>
        <w:sz w:val="24"/>
      </w:rPr>
      <w:t xml:space="preserve">Running Head: PROBLEM CENTERED COLLABORATIVE LEARNING APPROACH </w:t>
    </w:r>
    <w:r w:rsidRPr="00EE008C">
      <w:rPr>
        <w:rFonts w:ascii="Times New Roman" w:hAnsi="Times New Roman" w:cs="Times New Roman"/>
        <w:sz w:val="24"/>
      </w:rPr>
      <w:tab/>
    </w:r>
    <w:sdt>
      <w:sdtPr>
        <w:rPr>
          <w:rFonts w:ascii="Times New Roman" w:hAnsi="Times New Roman" w:cs="Times New Roman"/>
          <w:sz w:val="24"/>
        </w:rPr>
        <w:id w:val="104276805"/>
        <w:docPartObj>
          <w:docPartGallery w:val="Page Numbers (Top of Page)"/>
          <w:docPartUnique/>
        </w:docPartObj>
      </w:sdtPr>
      <w:sdtContent>
        <w:r w:rsidRPr="00EE008C">
          <w:rPr>
            <w:rFonts w:ascii="Times New Roman" w:hAnsi="Times New Roman" w:cs="Times New Roman"/>
            <w:sz w:val="24"/>
          </w:rPr>
          <w:fldChar w:fldCharType="begin"/>
        </w:r>
        <w:r w:rsidRPr="00EE008C">
          <w:rPr>
            <w:rFonts w:ascii="Times New Roman" w:hAnsi="Times New Roman" w:cs="Times New Roman"/>
            <w:sz w:val="24"/>
          </w:rPr>
          <w:instrText xml:space="preserve"> PAGE   \* MERGEFORMAT </w:instrText>
        </w:r>
        <w:r w:rsidRPr="00EE008C">
          <w:rPr>
            <w:rFonts w:ascii="Times New Roman" w:hAnsi="Times New Roman" w:cs="Times New Roman"/>
            <w:sz w:val="24"/>
          </w:rPr>
          <w:fldChar w:fldCharType="separate"/>
        </w:r>
        <w:r>
          <w:rPr>
            <w:rFonts w:ascii="Times New Roman" w:hAnsi="Times New Roman" w:cs="Times New Roman"/>
            <w:noProof/>
            <w:sz w:val="24"/>
          </w:rPr>
          <w:t>1</w:t>
        </w:r>
        <w:r w:rsidRPr="00EE008C">
          <w:rPr>
            <w:rFonts w:ascii="Times New Roman" w:hAnsi="Times New Roman" w:cs="Times New Roman"/>
            <w:sz w:val="24"/>
          </w:rPr>
          <w:fldChar w:fldCharType="end"/>
        </w:r>
      </w:sdtContent>
    </w:sdt>
  </w:p>
  <w:p w:rsidR="00EE008C" w:rsidRPr="00EE008C" w:rsidRDefault="00EE008C">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6C774F"/>
    <w:multiLevelType w:val="hybridMultilevel"/>
    <w:tmpl w:val="08CA7B82"/>
    <w:lvl w:ilvl="0" w:tplc="E59040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B3282"/>
    <w:rsid w:val="000F1449"/>
    <w:rsid w:val="00151A8E"/>
    <w:rsid w:val="001B6F6E"/>
    <w:rsid w:val="004021FC"/>
    <w:rsid w:val="00552AE6"/>
    <w:rsid w:val="00650172"/>
    <w:rsid w:val="006B3282"/>
    <w:rsid w:val="007F344A"/>
    <w:rsid w:val="00A86714"/>
    <w:rsid w:val="00DD3DF6"/>
    <w:rsid w:val="00EE00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E008C"/>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21FC"/>
    <w:pPr>
      <w:ind w:left="720"/>
      <w:contextualSpacing/>
    </w:pPr>
  </w:style>
  <w:style w:type="character" w:customStyle="1" w:styleId="Heading1Char">
    <w:name w:val="Heading 1 Char"/>
    <w:basedOn w:val="DefaultParagraphFont"/>
    <w:link w:val="Heading1"/>
    <w:uiPriority w:val="9"/>
    <w:rsid w:val="00EE008C"/>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EE008C"/>
  </w:style>
  <w:style w:type="paragraph" w:styleId="BalloonText">
    <w:name w:val="Balloon Text"/>
    <w:basedOn w:val="Normal"/>
    <w:link w:val="BalloonTextChar"/>
    <w:uiPriority w:val="99"/>
    <w:semiHidden/>
    <w:unhideWhenUsed/>
    <w:rsid w:val="00EE0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08C"/>
    <w:rPr>
      <w:rFonts w:ascii="Tahoma" w:hAnsi="Tahoma" w:cs="Tahoma"/>
      <w:sz w:val="16"/>
      <w:szCs w:val="16"/>
    </w:rPr>
  </w:style>
  <w:style w:type="paragraph" w:styleId="Header">
    <w:name w:val="header"/>
    <w:basedOn w:val="Normal"/>
    <w:link w:val="HeaderChar"/>
    <w:uiPriority w:val="99"/>
    <w:unhideWhenUsed/>
    <w:rsid w:val="00EE0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08C"/>
  </w:style>
  <w:style w:type="paragraph" w:styleId="Footer">
    <w:name w:val="footer"/>
    <w:basedOn w:val="Normal"/>
    <w:link w:val="FooterChar"/>
    <w:uiPriority w:val="99"/>
    <w:semiHidden/>
    <w:unhideWhenUsed/>
    <w:rsid w:val="00EE008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008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Sav15</b:Tag>
    <b:SourceType>JournalArticle</b:SourceType>
    <b:Guid>{F225B3CC-8C3D-4E42-AA15-C704E64FA4DD}</b:Guid>
    <b:LCID>0</b:LCID>
    <b:Author>
      <b:Author>
        <b:NameList>
          <b:Person>
            <b:Last>Savery</b:Last>
            <b:First>John</b:First>
            <b:Middle>R.</b:Middle>
          </b:Person>
        </b:NameList>
      </b:Author>
    </b:Author>
    <b:Title>Overview of problem-based learning: Definitions and distinctions.</b:Title>
    <b:Year>2015</b:Year>
    <b:JournalName>Essential readings in problem-based learning: Exploring and extending the legacy of Howard S. Barrows</b:JournalName>
    <b:Pages>5-15</b:Pages>
    <b:Volume>9</b:Volume>
    <b:RefOrder>2</b:RefOrder>
  </b:Source>
  <b:Source>
    <b:Tag>Kuo12</b:Tag>
    <b:SourceType>JournalArticle</b:SourceType>
    <b:Guid>{D467B969-ACBC-4D5C-9102-944669C10B0D}</b:Guid>
    <b:LCID>0</b:LCID>
    <b:Author>
      <b:Author>
        <b:NameList>
          <b:Person>
            <b:Last>Kuo</b:Last>
            <b:First>Fan</b:First>
            <b:Middle>Ray</b:Middle>
          </b:Person>
          <b:Person>
            <b:Last>Hwang</b:Last>
            <b:First>Gwo</b:First>
            <b:Middle>Jen</b:Middle>
          </b:Person>
          <b:Person>
            <b:Last>Lee</b:Last>
            <b:First>Chun</b:First>
            <b:Middle>Chia</b:Middle>
          </b:Person>
        </b:NameList>
      </b:Author>
    </b:Author>
    <b:Title>A hybrid approach to promoting students’ web-based problem-solving competence and learning attitude.</b:Title>
    <b:JournalName>Computers &amp; Education</b:JournalName>
    <b:Year>2012</b:Year>
    <b:Pages>351-364</b:Pages>
    <b:Volume>58</b:Volume>
    <b:Issue>1</b:Issue>
    <b:RefOrder>4</b:RefOrder>
  </b:Source>
  <b:Source>
    <b:Tag>Lea16</b:Tag>
    <b:SourceType>Book</b:SourceType>
    <b:Guid>{8B2E7134-1350-4E93-882B-E9A5FEC9C99E}</b:Guid>
    <b:LCID>0</b:LCID>
    <b:Author>
      <b:Author>
        <b:NameList>
          <b:Person>
            <b:Last>Leavy</b:Last>
            <b:First>Patricia</b:First>
          </b:Person>
        </b:NameList>
      </b:Author>
    </b:Author>
    <b:Title>Essentials of transdisciplinary research: Using problem-centered methodologies. </b:Title>
    <b:Year>2016</b:Year>
    <b:Publisher>Routledge.</b:Publisher>
    <b:RefOrder>1</b:RefOrder>
  </b:Source>
  <b:Source>
    <b:Tag>Sch11</b:Tag>
    <b:SourceType>JournalArticle</b:SourceType>
    <b:Guid>{7199C8AB-0662-4FCD-8C02-571F9D4FF8A2}</b:Guid>
    <b:LCID>0</b:LCID>
    <b:Author>
      <b:Author>
        <b:NameList>
          <b:Person>
            <b:Last>Schechter</b:Last>
            <b:First>Chen</b:First>
          </b:Person>
        </b:NameList>
      </b:Author>
    </b:Author>
    <b:Title>Switching cognitive gears: Problem-based learning and success-based learning as instructional frameworks in leadership education.</b:Title>
    <b:Year>2011</b:Year>
    <b:JournalName>Journal of Educational Administration</b:JournalName>
    <b:Pages>143-165</b:Pages>
    <b:Volume>49</b:Volume>
    <b:Issue>2</b:Issue>
    <b:RefOrder>3</b:RefOrder>
  </b:Source>
</b:Sources>
</file>

<file path=customXml/itemProps1.xml><?xml version="1.0" encoding="utf-8"?>
<ds:datastoreItem xmlns:ds="http://schemas.openxmlformats.org/officeDocument/2006/customXml" ds:itemID="{DC91603F-4ADA-4AEB-8C12-C4E0C12ED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6</Pages>
  <Words>1072</Words>
  <Characters>6115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2019-07-21T09:02:00Z</dcterms:created>
  <dcterms:modified xsi:type="dcterms:W3CDTF">2019-07-21T11:36:00Z</dcterms:modified>
</cp:coreProperties>
</file>